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468E2F72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151D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2023-05-24T08:42:00Z</dcterms:modified>
</cp:coreProperties>
</file>